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75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秦皇岛经济技术开发区</w:t>
      </w:r>
    </w:p>
    <w:p w14:paraId="161502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支持科技创新平台建设的若干措施</w:t>
      </w:r>
    </w:p>
    <w:p w14:paraId="6EC36B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lang w:val="en-US" w:eastAsia="zh-CN"/>
        </w:rPr>
      </w:pPr>
    </w:p>
    <w:p w14:paraId="32A1F38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firstLine="681" w:firstLineChars="213"/>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为加快秦皇岛经济技术开发区“科技创新策源地”建设，加速发展新质生产力，以更大力度支持各类科技创新平台建设，</w:t>
      </w:r>
      <w:r>
        <w:rPr>
          <w:rFonts w:hint="eastAsia" w:ascii="仿宋" w:hAnsi="仿宋" w:eastAsia="仿宋" w:cs="仿宋"/>
          <w:sz w:val="32"/>
          <w:szCs w:val="32"/>
        </w:rPr>
        <w:t>结合</w:t>
      </w:r>
      <w:r>
        <w:rPr>
          <w:rFonts w:hint="eastAsia" w:ascii="仿宋" w:hAnsi="仿宋" w:eastAsia="仿宋" w:cs="仿宋"/>
          <w:sz w:val="32"/>
          <w:szCs w:val="32"/>
          <w:lang w:val="en-US" w:eastAsia="zh-CN"/>
        </w:rPr>
        <w:t>我区</w:t>
      </w:r>
      <w:r>
        <w:rPr>
          <w:rFonts w:hint="eastAsia" w:ascii="仿宋" w:hAnsi="仿宋" w:eastAsia="仿宋" w:cs="仿宋"/>
          <w:sz w:val="32"/>
          <w:szCs w:val="32"/>
        </w:rPr>
        <w:t>实际，制定</w:t>
      </w:r>
      <w:r>
        <w:rPr>
          <w:rFonts w:hint="eastAsia" w:ascii="仿宋" w:hAnsi="仿宋" w:eastAsia="仿宋" w:cs="仿宋"/>
          <w:sz w:val="32"/>
          <w:szCs w:val="32"/>
          <w:lang w:val="en-US" w:eastAsia="zh-CN"/>
        </w:rPr>
        <w:t>以下措施</w:t>
      </w:r>
      <w:r>
        <w:rPr>
          <w:rFonts w:hint="eastAsia" w:ascii="仿宋" w:hAnsi="仿宋" w:eastAsia="仿宋" w:cs="仿宋"/>
          <w:sz w:val="32"/>
          <w:szCs w:val="32"/>
        </w:rPr>
        <w:t>。</w:t>
      </w:r>
    </w:p>
    <w:p w14:paraId="2EA3287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一、适用范围</w:t>
      </w:r>
    </w:p>
    <w:p w14:paraId="29EBC02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rPr>
        <w:t>本</w:t>
      </w:r>
      <w:r>
        <w:rPr>
          <w:rFonts w:hint="eastAsia" w:ascii="仿宋" w:hAnsi="仿宋" w:eastAsia="仿宋" w:cs="仿宋"/>
          <w:sz w:val="32"/>
          <w:szCs w:val="32"/>
          <w:lang w:val="en-US" w:eastAsia="zh-CN"/>
        </w:rPr>
        <w:t>措施</w:t>
      </w:r>
      <w:r>
        <w:rPr>
          <w:rFonts w:hint="eastAsia" w:ascii="仿宋" w:hAnsi="仿宋" w:eastAsia="仿宋" w:cs="仿宋"/>
          <w:sz w:val="32"/>
          <w:szCs w:val="32"/>
        </w:rPr>
        <w:t>适用于税务征管关系在</w:t>
      </w:r>
      <w:r>
        <w:rPr>
          <w:rFonts w:hint="eastAsia" w:ascii="仿宋" w:hAnsi="仿宋" w:eastAsia="仿宋" w:cs="仿宋"/>
          <w:sz w:val="32"/>
          <w:szCs w:val="32"/>
          <w:lang w:val="en-US" w:eastAsia="zh-CN"/>
        </w:rPr>
        <w:t>秦皇岛经济技术开发区</w:t>
      </w:r>
      <w:r>
        <w:rPr>
          <w:rFonts w:hint="eastAsia" w:ascii="仿宋" w:hAnsi="仿宋" w:eastAsia="仿宋" w:cs="仿宋"/>
          <w:sz w:val="32"/>
          <w:szCs w:val="32"/>
          <w:lang w:eastAsia="zh-CN"/>
        </w:rPr>
        <w:t>（以下简称“</w:t>
      </w:r>
      <w:r>
        <w:rPr>
          <w:rFonts w:hint="eastAsia" w:ascii="仿宋" w:hAnsi="仿宋" w:eastAsia="仿宋" w:cs="仿宋"/>
          <w:sz w:val="32"/>
          <w:szCs w:val="32"/>
          <w:lang w:val="en-US" w:eastAsia="zh-CN"/>
        </w:rPr>
        <w:t>经开区</w:t>
      </w:r>
      <w:r>
        <w:rPr>
          <w:rFonts w:hint="eastAsia" w:ascii="仿宋" w:hAnsi="仿宋" w:eastAsia="仿宋" w:cs="仿宋"/>
          <w:sz w:val="32"/>
          <w:szCs w:val="32"/>
          <w:lang w:eastAsia="zh-CN"/>
        </w:rPr>
        <w:t>”）</w:t>
      </w:r>
      <w:r>
        <w:rPr>
          <w:rFonts w:hint="eastAsia" w:ascii="仿宋" w:hAnsi="仿宋" w:eastAsia="仿宋" w:cs="仿宋"/>
          <w:sz w:val="32"/>
          <w:szCs w:val="32"/>
        </w:rPr>
        <w:t>范围内，有健全的财务管理制度、具有独立法人资格的企业</w:t>
      </w:r>
      <w:r>
        <w:rPr>
          <w:rFonts w:hint="eastAsia" w:ascii="仿宋" w:hAnsi="仿宋" w:eastAsia="仿宋" w:cs="仿宋"/>
          <w:color w:val="000000" w:themeColor="text1"/>
          <w:sz w:val="32"/>
          <w:szCs w:val="32"/>
          <w:highlight w:val="none"/>
          <w:lang w:val="en-US" w:eastAsia="zh-CN"/>
          <w14:textFill>
            <w14:solidFill>
              <w14:schemeClr w14:val="tx1"/>
            </w14:solidFill>
          </w14:textFill>
        </w:rPr>
        <w:t>以</w:t>
      </w:r>
      <w:r>
        <w:rPr>
          <w:rFonts w:hint="eastAsia" w:ascii="仿宋" w:hAnsi="仿宋" w:eastAsia="仿宋" w:cs="仿宋"/>
          <w:color w:val="000000" w:themeColor="text1"/>
          <w:sz w:val="32"/>
          <w:szCs w:val="32"/>
          <w:highlight w:val="none"/>
          <w14:textFill>
            <w14:solidFill>
              <w14:schemeClr w14:val="tx1"/>
            </w14:solidFill>
          </w14:textFill>
        </w:rPr>
        <w:t>及其他经认定的单位。</w:t>
      </w:r>
    </w:p>
    <w:p w14:paraId="5C7A178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二、政策依据</w:t>
      </w:r>
    </w:p>
    <w:p w14:paraId="0AF44B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本措施遵循《中华人民共和国科</w:t>
      </w:r>
      <w:bookmarkStart w:id="0" w:name="_GoBack"/>
      <w:bookmarkEnd w:id="0"/>
      <w:r>
        <w:rPr>
          <w:rFonts w:hint="eastAsia" w:ascii="仿宋" w:hAnsi="仿宋" w:eastAsia="仿宋" w:cs="仿宋"/>
          <w:sz w:val="32"/>
          <w:szCs w:val="32"/>
          <w:lang w:val="en-US" w:eastAsia="zh-CN"/>
        </w:rPr>
        <w:t>学技术进步法》、《国家科学技术奖励条例》、《河北省科学进步条例》、《河北省科技成果转化条例》、《河北省科学技术奖励办法》、《河北省人民政府办公厅关于加快工业企业技术创新发展的若干措施》（冀政办字〔2023〕86号）等制定和执行。</w:t>
      </w:r>
    </w:p>
    <w:p w14:paraId="2594FAD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三、支持措施</w:t>
      </w:r>
    </w:p>
    <w:p w14:paraId="62C1100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1、主动培育各类省、市级创新平台。</w:t>
      </w:r>
      <w:r>
        <w:rPr>
          <w:rFonts w:hint="eastAsia" w:ascii="仿宋" w:hAnsi="仿宋" w:eastAsia="仿宋" w:cs="仿宋"/>
          <w:sz w:val="32"/>
          <w:szCs w:val="32"/>
          <w:lang w:val="en-US" w:eastAsia="zh-CN"/>
        </w:rPr>
        <w:t>引导和鼓励区内企业加快建设以企业为主体、市场为导向、产学研深度融合的技术创新和成果转化体系，支持企业建设省级、市级技术创新中心、重点实验室、</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产业创新中心、企业技术中心、工程研究中心、技术创新中心、工业设计研究院、制造业创新中心</w:t>
      </w:r>
      <w:r>
        <w:rPr>
          <w:rFonts w:hint="eastAsia" w:ascii="仿宋" w:hAnsi="仿宋" w:eastAsia="仿宋" w:cs="仿宋"/>
          <w:sz w:val="32"/>
          <w:szCs w:val="32"/>
          <w:lang w:val="en-US" w:eastAsia="zh-CN"/>
        </w:rPr>
        <w:t>等各类省、市级科技创新平台。对新认定的各类省级科技创新平台给予10万元奖励，市级科技创新平台3万元奖励。（责任单位：财政金融局、经济发展局、工信和应急管理局、科技创新和大数据管理局）</w:t>
      </w:r>
    </w:p>
    <w:p w14:paraId="4C2516B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2、支持省级创新平台提升能级。</w:t>
      </w:r>
      <w:r>
        <w:rPr>
          <w:rFonts w:hint="eastAsia" w:ascii="仿宋" w:hAnsi="仿宋" w:eastAsia="仿宋" w:cs="仿宋"/>
          <w:b w:val="0"/>
          <w:bCs w:val="0"/>
          <w:sz w:val="32"/>
          <w:szCs w:val="32"/>
          <w:lang w:val="en-US" w:eastAsia="zh-CN"/>
        </w:rPr>
        <w:t>鼓励企业进一步加大研发投入，支持企业加强与高校院所的合作，支持现有省级各类科技创新平台申报建设国家级</w:t>
      </w:r>
      <w:r>
        <w:rPr>
          <w:rFonts w:hint="eastAsia" w:ascii="仿宋" w:hAnsi="仿宋" w:eastAsia="仿宋" w:cs="仿宋"/>
          <w:sz w:val="32"/>
          <w:szCs w:val="32"/>
          <w:lang w:val="en-US" w:eastAsia="zh-CN"/>
        </w:rPr>
        <w:t>科技创新平台</w:t>
      </w:r>
      <w:r>
        <w:rPr>
          <w:rFonts w:hint="eastAsia" w:ascii="仿宋" w:hAnsi="仿宋" w:eastAsia="仿宋" w:cs="仿宋"/>
          <w:b w:val="0"/>
          <w:bCs w:val="0"/>
          <w:sz w:val="32"/>
          <w:szCs w:val="32"/>
          <w:lang w:val="en-US" w:eastAsia="zh-CN"/>
        </w:rPr>
        <w:t>。申报认定通过后，一次性奖励30万元，并在厂房土地发展空间、人才引进等方面给予优先支持。</w:t>
      </w:r>
      <w:r>
        <w:rPr>
          <w:rFonts w:hint="eastAsia" w:ascii="仿宋" w:hAnsi="仿宋" w:eastAsia="仿宋" w:cs="仿宋"/>
          <w:sz w:val="32"/>
          <w:szCs w:val="32"/>
          <w:lang w:val="en-US" w:eastAsia="zh-CN"/>
        </w:rPr>
        <w:t>（责任单位：财政金融局、经济发展局、工信和应急管理局、科技创新和大数据管理局）</w:t>
      </w:r>
    </w:p>
    <w:p w14:paraId="70E4065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3、强化现有各类科技创新平台的服务。</w:t>
      </w:r>
      <w:r>
        <w:rPr>
          <w:rFonts w:hint="eastAsia" w:ascii="仿宋" w:hAnsi="仿宋" w:eastAsia="仿宋" w:cs="仿宋"/>
          <w:b w:val="0"/>
          <w:bCs w:val="0"/>
          <w:sz w:val="32"/>
          <w:szCs w:val="32"/>
          <w:lang w:val="en-US" w:eastAsia="zh-CN"/>
        </w:rPr>
        <w:t>建立“两级包联体系”，由分包各产业链的工委、管委领导，包联产业链的各类科技创新平台；科技创新平台建设企业的包联部门主要领导，包联创新平台，建立链接创新资源、定期调度、常态化服务机制，协调解决建设企业和创新平台发展存在的问题，最大限度发挥其关键核心技术攻关、科技成果转化等作用，对其牵头组织承担的省级以上科技计划项目给予20%、不超过200万元的配套资金支持。对年度绩效评估为优秀的省级科技创新平台奖励5万元、市级科技创新平台奖励1万元。</w:t>
      </w:r>
      <w:r>
        <w:rPr>
          <w:rFonts w:hint="eastAsia" w:ascii="仿宋" w:hAnsi="仿宋" w:eastAsia="仿宋" w:cs="仿宋"/>
          <w:sz w:val="32"/>
          <w:szCs w:val="32"/>
          <w:lang w:val="en-US" w:eastAsia="zh-CN"/>
        </w:rPr>
        <w:t>（责任单位：经济发展局、工信和应急管理局、科技创新和大数据管理局）</w:t>
      </w:r>
    </w:p>
    <w:p w14:paraId="2DB8529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4、积极引进国家级创新平台建设分支机构。</w:t>
      </w:r>
      <w:r>
        <w:rPr>
          <w:rFonts w:hint="eastAsia" w:ascii="仿宋" w:hAnsi="仿宋" w:eastAsia="仿宋" w:cs="仿宋"/>
          <w:b w:val="0"/>
          <w:bCs w:val="0"/>
          <w:sz w:val="32"/>
          <w:szCs w:val="32"/>
          <w:lang w:val="en-US" w:eastAsia="zh-CN"/>
        </w:rPr>
        <w:t>积极吸引国家重点实验室、国家技术创新中心等各类国家级科技创新平台在经开区建设科技成果转化基地及产业基地，并按“一事一议”原则给予办公场地、中试和生产厂房、科研经费等支持，主要用于项目研发、购置研发仪器设备、成果转化等创新活动。</w:t>
      </w:r>
      <w:r>
        <w:rPr>
          <w:rFonts w:hint="eastAsia" w:ascii="仿宋" w:hAnsi="仿宋" w:eastAsia="仿宋" w:cs="仿宋"/>
          <w:sz w:val="32"/>
          <w:szCs w:val="32"/>
          <w:lang w:val="en-US" w:eastAsia="zh-CN"/>
        </w:rPr>
        <w:t>（责任单位：经济发展局、工信和应急管理局、科技创新和大数据管理局）</w:t>
      </w:r>
    </w:p>
    <w:p w14:paraId="5593FB2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5、加强科技成果中试示范平台建设。</w:t>
      </w:r>
      <w:r>
        <w:rPr>
          <w:rFonts w:hint="eastAsia" w:ascii="仿宋" w:hAnsi="仿宋" w:eastAsia="仿宋" w:cs="仿宋"/>
          <w:b w:val="0"/>
          <w:bCs w:val="0"/>
          <w:sz w:val="32"/>
          <w:szCs w:val="32"/>
          <w:lang w:val="en-US" w:eastAsia="zh-CN"/>
        </w:rPr>
        <w:t>突出经开区重点产业导向，着眼服务科技成果转化共性需求和提升公共服务能力，鼓励区内企业建设具有市场化运营机制的中试示范平台。列入河北省科技成果中试示范平台项目计划的、2年实施期满通过验收后，给予省项目资金20%后补助。</w:t>
      </w:r>
      <w:r>
        <w:rPr>
          <w:rFonts w:hint="eastAsia" w:ascii="仿宋" w:hAnsi="仿宋" w:eastAsia="仿宋" w:cs="仿宋"/>
          <w:sz w:val="32"/>
          <w:szCs w:val="32"/>
          <w:lang w:val="en-US" w:eastAsia="zh-CN"/>
        </w:rPr>
        <w:t>（责任单位：财政金融局、科技创新和大数据管理局）</w:t>
      </w:r>
    </w:p>
    <w:p w14:paraId="37E8B8C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6、支持概念验证中心建设。</w:t>
      </w:r>
      <w:r>
        <w:rPr>
          <w:rFonts w:hint="eastAsia" w:ascii="仿宋" w:hAnsi="仿宋" w:eastAsia="仿宋" w:cs="仿宋"/>
          <w:b w:val="0"/>
          <w:bCs w:val="0"/>
          <w:sz w:val="32"/>
          <w:szCs w:val="32"/>
          <w:lang w:val="en-US" w:eastAsia="zh-CN"/>
        </w:rPr>
        <w:t>鼓励和吸引高校、科研院所、龙头企业等在经开区建设概念验证中心，紧密联系高校院所和龙头企业，加强科技成果创新策源，提升科技成果成熟度，促成优秀科技成果在经开区转化落地。在经开区建设概念验证中心，对实施的概念验证项目，在设立成果转化公司后给予每个不超过15万元的财政补助扶持，每个概念验证中心财政扶持总数不超过100万元。</w:t>
      </w:r>
      <w:r>
        <w:rPr>
          <w:rFonts w:hint="eastAsia" w:ascii="仿宋" w:hAnsi="仿宋" w:eastAsia="仿宋" w:cs="仿宋"/>
          <w:sz w:val="32"/>
          <w:szCs w:val="32"/>
          <w:lang w:val="en-US" w:eastAsia="zh-CN"/>
        </w:rPr>
        <w:t>（责任单位：财政金融局、科技创新和大数据管理局）</w:t>
      </w:r>
    </w:p>
    <w:p w14:paraId="2053D87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7、加快构建专业化的科技成果转移转化公共服务平台。</w:t>
      </w:r>
      <w:r>
        <w:rPr>
          <w:rFonts w:hint="eastAsia" w:ascii="仿宋" w:hAnsi="仿宋" w:eastAsia="仿宋" w:cs="仿宋"/>
          <w:b w:val="0"/>
          <w:bCs w:val="0"/>
          <w:sz w:val="32"/>
          <w:szCs w:val="32"/>
          <w:lang w:val="en-US" w:eastAsia="zh-CN"/>
        </w:rPr>
        <w:t>不断完善经开区技术转移体系，提高科技成果转移转化质效，对区内设立的技术转移机构给予一定运营经费补助。鼓励区内企业吸纳京津地区先进技术，承接京津科技成果转移转化，区内企业吸纳京津地区的技术开发、技术转让合同，按技术合同交易额5%给予补贴，单笔最高补贴不超过10万元。</w:t>
      </w:r>
      <w:r>
        <w:rPr>
          <w:rFonts w:hint="eastAsia" w:ascii="仿宋" w:hAnsi="仿宋" w:eastAsia="仿宋" w:cs="仿宋"/>
          <w:sz w:val="32"/>
          <w:szCs w:val="32"/>
          <w:lang w:val="en-US" w:eastAsia="zh-CN"/>
        </w:rPr>
        <w:t>（责任单位：财政金融局、科技创新和大数据管理局）</w:t>
      </w:r>
    </w:p>
    <w:p w14:paraId="37ACDCA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四、保障措施</w:t>
      </w:r>
    </w:p>
    <w:p w14:paraId="3203E68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区财政在年度预算中设立专项资金，用于落实本措施的奖补资金。</w:t>
      </w:r>
      <w:r>
        <w:rPr>
          <w:rFonts w:hint="eastAsia" w:ascii="仿宋" w:hAnsi="仿宋" w:eastAsia="仿宋" w:cs="仿宋"/>
          <w:sz w:val="32"/>
          <w:szCs w:val="32"/>
          <w:lang w:val="en-US" w:eastAsia="zh-CN"/>
        </w:rPr>
        <w:t>（责任单位：财政金融局、科技创新和大数据管理局）</w:t>
      </w:r>
    </w:p>
    <w:p w14:paraId="2494D8FE">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奖补资金的使用</w:t>
      </w:r>
    </w:p>
    <w:p w14:paraId="65456FE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本措施奖补资金由申请主体在每年8月份申报上一年度获奖励事项并提交佐证材料，经管委专题会议研究评审后，由财政部门兑现。获奖励企业应</w:t>
      </w:r>
      <w:r>
        <w:rPr>
          <w:rFonts w:hint="eastAsia" w:ascii="仿宋" w:hAnsi="仿宋" w:eastAsia="仿宋" w:cs="仿宋"/>
          <w:sz w:val="32"/>
          <w:szCs w:val="32"/>
          <w:lang w:val="en-US" w:eastAsia="zh-CN"/>
        </w:rPr>
        <w:t>专款专用，奖补资金只能用于与研发创新有关的仪器设备购置、研发试验活动、知识产权申请等用途，不得用于发放工资、奖金等。</w:t>
      </w:r>
    </w:p>
    <w:p w14:paraId="650BD209">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64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政策实施</w:t>
      </w:r>
    </w:p>
    <w:p w14:paraId="2C825D8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本措施由</w:t>
      </w:r>
      <w:r>
        <w:rPr>
          <w:rFonts w:hint="eastAsia" w:ascii="仿宋" w:hAnsi="仿宋" w:eastAsia="仿宋" w:cs="仿宋"/>
          <w:sz w:val="32"/>
          <w:szCs w:val="32"/>
          <w:lang w:val="en-US" w:eastAsia="zh-CN"/>
        </w:rPr>
        <w:t>经济发展局、工信和应急管理局</w:t>
      </w:r>
      <w:r>
        <w:rPr>
          <w:rFonts w:hint="eastAsia" w:ascii="仿宋" w:hAnsi="仿宋" w:eastAsia="仿宋" w:cs="仿宋"/>
          <w:b w:val="0"/>
          <w:bCs w:val="0"/>
          <w:sz w:val="32"/>
          <w:szCs w:val="32"/>
          <w:lang w:val="en-US" w:eastAsia="zh-CN"/>
        </w:rPr>
        <w:t>和科技创新和大数据管理局负责解释，自发布之日起实施，有效期2年。执行期间</w:t>
      </w:r>
      <w:r>
        <w:rPr>
          <w:rFonts w:hint="eastAsia" w:ascii="仿宋" w:hAnsi="仿宋" w:eastAsia="仿宋" w:cs="仿宋"/>
          <w:sz w:val="32"/>
          <w:szCs w:val="32"/>
          <w:lang w:val="zh-TW" w:eastAsia="zh-CN"/>
        </w:rPr>
        <w:t>如遇国家、省、市相关政策调整</w:t>
      </w:r>
      <w:r>
        <w:rPr>
          <w:rFonts w:hint="eastAsia" w:ascii="仿宋" w:hAnsi="仿宋" w:eastAsia="仿宋" w:cs="仿宋"/>
          <w:sz w:val="32"/>
          <w:szCs w:val="32"/>
          <w:lang w:val="en-US" w:eastAsia="zh-CN"/>
        </w:rPr>
        <w:t>或</w:t>
      </w:r>
      <w:r>
        <w:rPr>
          <w:rFonts w:hint="eastAsia" w:ascii="仿宋" w:hAnsi="仿宋" w:eastAsia="仿宋" w:cs="仿宋"/>
          <w:sz w:val="32"/>
          <w:szCs w:val="32"/>
          <w:lang w:val="zh-TW" w:eastAsia="zh-CN"/>
        </w:rPr>
        <w:t>另有规定的，从其规定。</w:t>
      </w:r>
    </w:p>
    <w:p w14:paraId="1CB2A437">
      <w:pPr>
        <w:numPr>
          <w:ilvl w:val="0"/>
          <w:numId w:val="0"/>
        </w:numPr>
        <w:tabs>
          <w:tab w:val="left" w:pos="0"/>
        </w:tabs>
        <w:ind w:firstLine="602" w:firstLineChars="200"/>
        <w:rPr>
          <w:rFonts w:hint="eastAsia" w:ascii="仿宋" w:hAnsi="仿宋" w:eastAsia="仿宋" w:cs="仿宋"/>
          <w:b/>
          <w:bCs/>
          <w:sz w:val="30"/>
          <w:szCs w:val="30"/>
          <w:lang w:val="en-US" w:eastAsia="zh-CN"/>
        </w:rPr>
      </w:pPr>
    </w:p>
    <w:sectPr>
      <w:footerReference r:id="rId3" w:type="default"/>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CDF4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BA8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4BA8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ED265"/>
    <w:multiLevelType w:val="singleLevel"/>
    <w:tmpl w:val="224ED26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170EF"/>
    <w:rsid w:val="064410D3"/>
    <w:rsid w:val="078D7271"/>
    <w:rsid w:val="0CD0159B"/>
    <w:rsid w:val="11C9416B"/>
    <w:rsid w:val="16591207"/>
    <w:rsid w:val="215D400B"/>
    <w:rsid w:val="2175251E"/>
    <w:rsid w:val="2C894F1D"/>
    <w:rsid w:val="3838793F"/>
    <w:rsid w:val="39300A4C"/>
    <w:rsid w:val="472124B6"/>
    <w:rsid w:val="55D15BBB"/>
    <w:rsid w:val="5C961A8F"/>
    <w:rsid w:val="5FBC77D2"/>
    <w:rsid w:val="68882CE8"/>
    <w:rsid w:val="6BEB4305"/>
    <w:rsid w:val="6D404D62"/>
    <w:rsid w:val="74F42CE6"/>
    <w:rsid w:val="75CA7EA0"/>
    <w:rsid w:val="76B80955"/>
    <w:rsid w:val="77A17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1900</Words>
  <Characters>1917</Characters>
  <Lines>0</Lines>
  <Paragraphs>0</Paragraphs>
  <TotalTime>90</TotalTime>
  <ScaleCrop>false</ScaleCrop>
  <LinksUpToDate>false</LinksUpToDate>
  <CharactersWithSpaces>1917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2025-05-10T02:59:00Z</dcterms:created>
  <dc:creator>longbow</dc:creator>
  <cp:lastModifiedBy>Administrator</cp:lastModifiedBy>
  <dcterms:modified xsi:type="dcterms:W3CDTF">2025-08-22T09:13:09Z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4D7DD79A04B54DC68BCF741752D866C8_11</vt:lpwstr>
  </property>
  <property fmtid="{D5CDD505-2E9C-101B-9397-08002B2CF9AE}" pid="4" name="KSOTemplateDocerSaveRecord">
    <vt:lpwstr>eyJoZGlkIjoiNTFiMjBmOTlmNjI5ZGExMDg0YTQyNDU5YWI1NGUwZWEifQ==</vt:lpwstr>
  </property>
</Properties>
</file>