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hint="default" w:ascii="方正小标宋简体" w:hAnsi="方正小标宋简体" w:eastAsia="方正小标宋简体" w:cs="方正小标宋简体"/>
          <w:b w:val="0"/>
          <w:color w:val="auto"/>
          <w:sz w:val="44"/>
          <w:szCs w:val="44"/>
        </w:rPr>
      </w:pPr>
      <w:r>
        <w:rPr>
          <w:rFonts w:ascii="方正小标宋简体" w:hAnsi="方正小标宋简体" w:eastAsia="方正小标宋简体" w:cs="方正小标宋简体"/>
          <w:b w:val="0"/>
          <w:color w:val="auto"/>
          <w:sz w:val="44"/>
          <w:szCs w:val="44"/>
        </w:rPr>
        <w:t>关于举办“献礼二十大、建功新征程”</w:t>
      </w:r>
    </w:p>
    <w:p>
      <w:pPr>
        <w:pStyle w:val="2"/>
        <w:widowControl/>
        <w:spacing w:beforeAutospacing="0" w:afterAutospacing="0" w:line="560" w:lineRule="exact"/>
        <w:jc w:val="center"/>
        <w:rPr>
          <w:rFonts w:hint="eastAsia" w:ascii="方正小标宋简体" w:hAnsi="方正小标宋简体" w:eastAsia="方正小标宋简体" w:cs="方正小标宋简体"/>
          <w:b w:val="0"/>
          <w:color w:val="auto"/>
          <w:sz w:val="44"/>
          <w:szCs w:val="44"/>
          <w:lang w:eastAsia="zh-CN"/>
        </w:rPr>
      </w:pPr>
      <w:r>
        <w:rPr>
          <w:rFonts w:ascii="方正小标宋简体" w:hAnsi="方正小标宋简体" w:eastAsia="方正小标宋简体" w:cs="方正小标宋简体"/>
          <w:b w:val="0"/>
          <w:color w:val="auto"/>
          <w:sz w:val="44"/>
          <w:szCs w:val="44"/>
        </w:rPr>
        <w:t>主题党日活动的通知</w:t>
      </w:r>
      <w:r>
        <w:rPr>
          <w:rFonts w:hint="eastAsia" w:ascii="方正小标宋简体" w:hAnsi="方正小标宋简体" w:eastAsia="方正小标宋简体" w:cs="方正小标宋简体"/>
          <w:b w:val="0"/>
          <w:color w:val="auto"/>
          <w:sz w:val="44"/>
          <w:szCs w:val="44"/>
          <w:lang w:eastAsia="zh-CN"/>
        </w:rPr>
        <w:t>（初稿）</w:t>
      </w:r>
    </w:p>
    <w:p>
      <w:pPr>
        <w:pStyle w:val="2"/>
        <w:widowControl/>
        <w:spacing w:beforeAutospacing="0" w:afterAutospacing="0" w:line="560" w:lineRule="exact"/>
        <w:rPr>
          <w:rFonts w:hint="default" w:ascii="仿宋_GB2312" w:hAnsi="仿宋_GB2312" w:eastAsia="仿宋_GB2312" w:cs="仿宋_GB2312"/>
          <w:b w:val="0"/>
          <w:color w:val="auto"/>
          <w:sz w:val="32"/>
          <w:szCs w:val="32"/>
        </w:rPr>
      </w:pPr>
    </w:p>
    <w:p>
      <w:pPr>
        <w:pStyle w:val="2"/>
        <w:widowControl/>
        <w:spacing w:beforeAutospacing="0" w:afterAutospacing="0" w:line="560" w:lineRule="exact"/>
        <w:jc w:val="both"/>
        <w:rPr>
          <w:rFonts w:hint="default" w:ascii="仿宋_GB2312" w:hAnsi="仿宋_GB2312" w:eastAsia="仿宋_GB2312" w:cs="仿宋_GB2312"/>
          <w:b w:val="0"/>
          <w:color w:val="auto"/>
          <w:sz w:val="32"/>
          <w:szCs w:val="32"/>
        </w:rPr>
      </w:pPr>
      <w:r>
        <w:rPr>
          <w:rFonts w:ascii="仿宋_GB2312" w:hAnsi="仿宋_GB2312" w:eastAsia="仿宋_GB2312" w:cs="仿宋_GB2312"/>
          <w:b w:val="0"/>
          <w:color w:val="auto"/>
          <w:sz w:val="32"/>
          <w:szCs w:val="32"/>
        </w:rPr>
        <w:t>各基层党组织：</w:t>
      </w:r>
    </w:p>
    <w:p>
      <w:pPr>
        <w:pStyle w:val="6"/>
        <w:widowControl/>
        <w:spacing w:beforeAutospacing="0" w:afterAutospacing="0" w:line="560" w:lineRule="exact"/>
        <w:ind w:firstLine="645"/>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为充分发挥区直机关广大党员的先锋模范作用，激励党员干部进一步坚定理想信念，树牢全心全意为人民服务的宗旨意识，立足岗位建功立业，强区有我踔厉奋进，经研究，区直机关工委决定举办“献礼二十大、建功新征程”主题党日活动，现就有关事项通知如下。 </w:t>
      </w:r>
    </w:p>
    <w:p>
      <w:pPr>
        <w:pStyle w:val="5"/>
        <w:widowControl/>
        <w:spacing w:line="560" w:lineRule="exact"/>
        <w:ind w:firstLine="640" w:firstLineChars="200"/>
        <w:jc w:val="both"/>
        <w:rPr>
          <w:rFonts w:hint="default" w:ascii="黑体" w:hAnsi="黑体" w:eastAsia="黑体" w:cs="黑体"/>
          <w:color w:val="auto"/>
          <w:sz w:val="32"/>
          <w:szCs w:val="32"/>
        </w:rPr>
      </w:pPr>
      <w:r>
        <w:rPr>
          <w:rFonts w:ascii="黑体" w:hAnsi="黑体" w:eastAsia="黑体" w:cs="黑体"/>
          <w:color w:val="auto"/>
          <w:sz w:val="32"/>
          <w:szCs w:val="32"/>
        </w:rPr>
        <w:t>一、活动时间和地点</w:t>
      </w:r>
    </w:p>
    <w:p>
      <w:pPr>
        <w:pStyle w:val="5"/>
        <w:widowControl/>
        <w:spacing w:line="560" w:lineRule="exact"/>
        <w:ind w:firstLine="640" w:firstLineChars="200"/>
        <w:jc w:val="both"/>
        <w:rPr>
          <w:rFonts w:hint="default" w:ascii="仿宋_GB2312" w:hAnsi="黑体" w:eastAsia="仿宋_GB2312" w:cs="黑体"/>
          <w:color w:val="auto"/>
          <w:sz w:val="32"/>
          <w:szCs w:val="32"/>
        </w:rPr>
      </w:pPr>
      <w:r>
        <w:rPr>
          <w:rFonts w:ascii="仿宋_GB2312" w:hAnsi="黑体" w:eastAsia="仿宋_GB2312" w:cs="黑体"/>
          <w:color w:val="auto"/>
          <w:sz w:val="32"/>
          <w:szCs w:val="32"/>
        </w:rPr>
        <w:t>时间：10月28日下午2：00（暂定）</w:t>
      </w:r>
    </w:p>
    <w:p>
      <w:pPr>
        <w:pStyle w:val="5"/>
        <w:widowControl/>
        <w:spacing w:line="560" w:lineRule="exact"/>
        <w:ind w:firstLine="640" w:firstLineChars="200"/>
        <w:jc w:val="both"/>
        <w:rPr>
          <w:rFonts w:hint="default" w:ascii="仿宋_GB2312" w:hAnsi="黑体" w:eastAsia="仿宋_GB2312" w:cs="黑体"/>
          <w:color w:val="auto"/>
          <w:sz w:val="32"/>
          <w:szCs w:val="32"/>
        </w:rPr>
      </w:pPr>
      <w:r>
        <w:rPr>
          <w:rFonts w:ascii="仿宋_GB2312" w:hAnsi="黑体" w:eastAsia="仿宋_GB2312" w:cs="黑体"/>
          <w:color w:val="auto"/>
          <w:sz w:val="32"/>
          <w:szCs w:val="32"/>
        </w:rPr>
        <w:t>地点：</w:t>
      </w:r>
      <w:r>
        <w:rPr>
          <w:rFonts w:ascii="仿宋_GB2312" w:hAnsi="仿宋_GB2312" w:eastAsia="仿宋_GB2312" w:cs="仿宋_GB2312"/>
          <w:color w:val="auto"/>
          <w:sz w:val="32"/>
          <w:szCs w:val="32"/>
        </w:rPr>
        <w:t>泰盛商务大厦第一会议室</w:t>
      </w:r>
    </w:p>
    <w:p>
      <w:pPr>
        <w:pStyle w:val="5"/>
        <w:widowControl/>
        <w:spacing w:line="560" w:lineRule="exact"/>
        <w:ind w:firstLine="640" w:firstLineChars="200"/>
        <w:jc w:val="both"/>
        <w:rPr>
          <w:rFonts w:hint="default" w:ascii="黑体" w:hAnsi="黑体" w:eastAsia="黑体" w:cs="黑体"/>
          <w:color w:val="auto"/>
          <w:sz w:val="32"/>
          <w:szCs w:val="32"/>
        </w:rPr>
      </w:pPr>
      <w:r>
        <w:rPr>
          <w:rFonts w:ascii="黑体" w:hAnsi="黑体" w:eastAsia="黑体" w:cs="黑体"/>
          <w:color w:val="auto"/>
          <w:sz w:val="32"/>
          <w:szCs w:val="32"/>
        </w:rPr>
        <w:t>二、活动内容</w:t>
      </w:r>
    </w:p>
    <w:p>
      <w:pPr>
        <w:pStyle w:val="5"/>
        <w:widowControl/>
        <w:spacing w:line="560" w:lineRule="exact"/>
        <w:ind w:firstLine="640" w:firstLineChars="200"/>
        <w:jc w:val="both"/>
        <w:rPr>
          <w:rFonts w:hint="default" w:ascii="楷体_GB2312" w:hAnsi="仿宋_GB2312" w:eastAsia="楷体_GB2312" w:cs="仿宋_GB2312"/>
          <w:color w:val="auto"/>
          <w:sz w:val="32"/>
          <w:szCs w:val="32"/>
        </w:rPr>
      </w:pPr>
      <w:r>
        <w:rPr>
          <w:rFonts w:ascii="楷体_GB2312" w:hAnsi="仿宋_GB2312" w:eastAsia="楷体_GB2312" w:cs="仿宋_GB2312"/>
          <w:color w:val="auto"/>
          <w:sz w:val="32"/>
          <w:szCs w:val="32"/>
        </w:rPr>
        <w:t>（一）重温入党誓词暨2022年机关新党员入党宣誓</w:t>
      </w:r>
    </w:p>
    <w:p>
      <w:pPr>
        <w:pStyle w:val="5"/>
        <w:widowControl/>
        <w:spacing w:line="560" w:lineRule="exact"/>
        <w:ind w:firstLine="643" w:firstLineChars="200"/>
        <w:jc w:val="both"/>
        <w:rPr>
          <w:rFonts w:hint="eastAsia" w:ascii="仿宋_GB2312" w:hAnsi="仿宋_GB2312" w:eastAsia="仿宋_GB2312" w:cs="仿宋_GB2312"/>
          <w:color w:val="auto"/>
          <w:sz w:val="32"/>
          <w:szCs w:val="32"/>
          <w:lang w:eastAsia="zh-CN"/>
        </w:rPr>
      </w:pPr>
      <w:r>
        <w:rPr>
          <w:rFonts w:ascii="仿宋_GB2312" w:hAnsi="仿宋_GB2312" w:eastAsia="仿宋_GB2312" w:cs="仿宋_GB2312"/>
          <w:b/>
          <w:color w:val="auto"/>
          <w:sz w:val="32"/>
          <w:szCs w:val="32"/>
        </w:rPr>
        <w:t>参加人员</w:t>
      </w:r>
      <w:r>
        <w:rPr>
          <w:rFonts w:ascii="仿宋_GB2312" w:hAnsi="仿宋_GB2312" w:eastAsia="仿宋_GB2312" w:cs="仿宋_GB2312"/>
          <w:color w:val="auto"/>
          <w:sz w:val="32"/>
          <w:szCs w:val="32"/>
        </w:rPr>
        <w:t>：区直机关工委下属基层党组织书记、党务干部和党员代表；2022年区直机关27名新党员</w:t>
      </w:r>
      <w:r>
        <w:rPr>
          <w:rFonts w:hint="eastAsia" w:ascii="仿宋_GB2312" w:hAnsi="仿宋_GB2312" w:eastAsia="仿宋_GB2312" w:cs="仿宋_GB2312"/>
          <w:color w:val="auto"/>
          <w:sz w:val="32"/>
          <w:szCs w:val="32"/>
          <w:lang w:eastAsia="zh-CN"/>
        </w:rPr>
        <w:t>。</w:t>
      </w:r>
    </w:p>
    <w:p>
      <w:pPr>
        <w:pStyle w:val="5"/>
        <w:widowContro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60" w:lineRule="exact"/>
        <w:ind w:firstLine="640" w:firstLineChars="200"/>
        <w:jc w:val="both"/>
        <w:rPr>
          <w:rFonts w:hint="default" w:ascii="楷体_GB2312" w:hAnsi="仿宋_GB2312" w:eastAsia="楷体_GB2312" w:cs="仿宋_GB2312"/>
          <w:color w:val="auto"/>
          <w:sz w:val="32"/>
          <w:szCs w:val="32"/>
        </w:rPr>
      </w:pPr>
      <w:r>
        <w:rPr>
          <w:rFonts w:ascii="楷体_GB2312" w:hAnsi="仿宋_GB2312" w:eastAsia="楷体_GB2312" w:cs="仿宋_GB2312"/>
          <w:color w:val="auto"/>
          <w:sz w:val="32"/>
          <w:szCs w:val="32"/>
        </w:rPr>
        <w:t>（二）《党支部手册》、党员干部学习笔记展评</w:t>
      </w:r>
    </w:p>
    <w:p>
      <w:pPr>
        <w:pStyle w:val="5"/>
        <w:widowContro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参展范围</w:t>
      </w:r>
      <w:r>
        <w:rPr>
          <w:rFonts w:ascii="仿宋_GB2312" w:hAnsi="仿宋_GB2312" w:eastAsia="仿宋_GB2312" w:cs="仿宋_GB2312"/>
          <w:color w:val="auto"/>
          <w:sz w:val="32"/>
          <w:szCs w:val="32"/>
        </w:rPr>
        <w:t>：区直机关下属党支部2022年度《党支部手册》；党员干部2022年度学习笔记本（各单位参展数不少于总人数的1/3，必</w:t>
      </w:r>
      <w:r>
        <w:rPr>
          <w:rFonts w:ascii="仿宋_GB2312" w:eastAsia="仿宋_GB2312" w:cs="宋体"/>
          <w:color w:val="auto"/>
          <w:sz w:val="32"/>
          <w:szCs w:val="32"/>
        </w:rPr>
        <w:t>含科级以上干部的学习笔记本）</w:t>
      </w:r>
      <w:r>
        <w:rPr>
          <w:rFonts w:ascii="仿宋_GB2312" w:hAnsi="仿宋_GB2312" w:eastAsia="仿宋_GB2312" w:cs="仿宋_GB2312"/>
          <w:color w:val="auto"/>
          <w:sz w:val="32"/>
          <w:szCs w:val="32"/>
        </w:rPr>
        <w:t>。《党支部手册》、学习笔记本在10月25日前报送至机关工委。</w:t>
      </w:r>
    </w:p>
    <w:p>
      <w:pPr>
        <w:pStyle w:val="5"/>
        <w:widowContro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60" w:lineRule="exact"/>
        <w:ind w:firstLine="640" w:firstLineChars="200"/>
        <w:jc w:val="both"/>
        <w:rPr>
          <w:rFonts w:hint="default" w:ascii="楷体_GB2312" w:hAnsi="仿宋_GB2312" w:eastAsia="楷体_GB2312" w:cs="仿宋_GB2312"/>
          <w:color w:val="auto"/>
          <w:sz w:val="32"/>
          <w:szCs w:val="32"/>
        </w:rPr>
      </w:pPr>
      <w:r>
        <w:rPr>
          <w:rFonts w:ascii="楷体_GB2312" w:hAnsi="仿宋_GB2312" w:eastAsia="楷体_GB2312" w:cs="仿宋_GB2312"/>
          <w:color w:val="auto"/>
          <w:sz w:val="32"/>
          <w:szCs w:val="32"/>
        </w:rPr>
        <w:t xml:space="preserve">（三）“标准化党支部”短视频展播 </w:t>
      </w:r>
      <w:r>
        <w:rPr>
          <w:rFonts w:hint="default" w:ascii="楷体_GB2312" w:hAnsi="仿宋_GB2312" w:eastAsia="楷体_GB2312" w:cs="仿宋_GB2312"/>
          <w:color w:val="auto"/>
          <w:sz w:val="32"/>
          <w:szCs w:val="32"/>
        </w:rPr>
        <w:tab/>
      </w:r>
    </w:p>
    <w:p>
      <w:pPr>
        <w:pStyle w:val="5"/>
        <w:widowControl/>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1.参展单位：</w:t>
      </w:r>
      <w:r>
        <w:rPr>
          <w:rFonts w:ascii="仿宋_GB2312" w:hAnsi="仿宋_GB2312" w:eastAsia="仿宋_GB2312" w:cs="仿宋_GB2312"/>
          <w:color w:val="auto"/>
          <w:sz w:val="32"/>
          <w:szCs w:val="32"/>
        </w:rPr>
        <w:t>区直机关工委下属各党支部</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2.参展要求</w:t>
      </w:r>
      <w:r>
        <w:rPr>
          <w:rFonts w:hint="eastAsia" w:ascii="仿宋_GB2312" w:hAnsi="仿宋_GB2312" w:eastAsia="仿宋_GB2312" w:cs="仿宋_GB2312"/>
          <w:color w:val="auto"/>
          <w:sz w:val="32"/>
          <w:szCs w:val="32"/>
        </w:rPr>
        <w:t>：各党支部自行编辑制作短视频，展示</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组织设置、党员队伍、组织生活、工作机制、基本保障”标准化</w:t>
      </w:r>
      <w:r>
        <w:rPr>
          <w:rFonts w:hint="eastAsia" w:ascii="仿宋_GB2312" w:eastAsia="仿宋_GB2312"/>
          <w:color w:val="auto"/>
          <w:sz w:val="32"/>
          <w:szCs w:val="32"/>
          <w:lang w:eastAsia="zh-CN"/>
        </w:rPr>
        <w:t>的</w:t>
      </w:r>
      <w:r>
        <w:rPr>
          <w:rFonts w:hint="eastAsia" w:ascii="仿宋_GB2312" w:eastAsia="仿宋_GB2312"/>
          <w:color w:val="auto"/>
          <w:sz w:val="32"/>
          <w:szCs w:val="32"/>
        </w:rPr>
        <w:t xml:space="preserve">经验做法及成效等，时长3～5分钟。机关工委将遴选2～3个短视频进行现场展播。 </w:t>
      </w:r>
    </w:p>
    <w:p>
      <w:pPr>
        <w:pStyle w:val="5"/>
        <w:widowControl/>
        <w:spacing w:line="560" w:lineRule="exact"/>
        <w:ind w:firstLine="640" w:firstLineChars="200"/>
        <w:jc w:val="both"/>
        <w:rPr>
          <w:rFonts w:hint="default" w:ascii="楷体_GB2312" w:hAnsi="仿宋_GB2312" w:eastAsia="楷体_GB2312" w:cs="仿宋_GB2312"/>
          <w:color w:val="auto"/>
          <w:sz w:val="32"/>
          <w:szCs w:val="32"/>
        </w:rPr>
      </w:pPr>
      <w:r>
        <w:rPr>
          <w:rFonts w:ascii="楷体_GB2312" w:hAnsi="仿宋_GB2312" w:eastAsia="楷体_GB2312" w:cs="仿宋_GB2312"/>
          <w:color w:val="auto"/>
          <w:sz w:val="32"/>
          <w:szCs w:val="32"/>
        </w:rPr>
        <w:t>（四）“永远跟党走”主题知识竞赛</w:t>
      </w:r>
    </w:p>
    <w:p>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1.参赛要求</w:t>
      </w:r>
      <w:r>
        <w:rPr>
          <w:rFonts w:ascii="仿宋_GB2312" w:hAnsi="仿宋_GB2312" w:eastAsia="仿宋_GB2312" w:cs="仿宋_GB2312"/>
          <w:color w:val="auto"/>
          <w:sz w:val="32"/>
          <w:szCs w:val="32"/>
        </w:rPr>
        <w:t>：区直机关各部门各单位均须组建代表队参赛。代表队由3人组成，性别、年龄、政治面貌等不限。人数较少的单位，可自行组成联合代表队参赛。10</w:t>
      </w:r>
      <w:r>
        <w:rPr>
          <w:rFonts w:ascii="仿宋_GB2312" w:hAnsi="黑体" w:eastAsia="仿宋_GB2312" w:cs="黑体"/>
          <w:color w:val="auto"/>
          <w:sz w:val="32"/>
          <w:szCs w:val="32"/>
        </w:rPr>
        <w:t>月10日前印发竞赛题库。</w:t>
      </w:r>
      <w:r>
        <w:rPr>
          <w:rFonts w:ascii="仿宋_GB2312" w:hAnsi="仿宋_GB2312" w:eastAsia="仿宋_GB2312" w:cs="仿宋_GB2312"/>
          <w:color w:val="auto"/>
          <w:sz w:val="32"/>
          <w:szCs w:val="32"/>
        </w:rPr>
        <w:t xml:space="preserve"> </w:t>
      </w:r>
    </w:p>
    <w:p>
      <w:pPr>
        <w:pStyle w:val="5"/>
        <w:widowControl/>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2.提前初赛</w:t>
      </w:r>
      <w:r>
        <w:rPr>
          <w:rFonts w:ascii="楷体_GB2312" w:hAnsi="仿宋_GB2312" w:eastAsia="楷体_GB2312" w:cs="仿宋_GB2312"/>
          <w:color w:val="auto"/>
          <w:sz w:val="32"/>
          <w:szCs w:val="32"/>
        </w:rPr>
        <w:t>。</w:t>
      </w:r>
      <w:r>
        <w:rPr>
          <w:rFonts w:ascii="仿宋_GB2312" w:hAnsi="仿宋_GB2312" w:eastAsia="仿宋_GB2312" w:cs="仿宋_GB2312"/>
          <w:color w:val="auto"/>
          <w:sz w:val="32"/>
          <w:szCs w:val="32"/>
        </w:rPr>
        <w:t>时间拟定10月12日，地点暂定泰盛商务大厦第一会议室。各参赛队员统一进行笔试，3名队员成绩总分前10名的参赛队伍进入决赛。</w:t>
      </w:r>
      <w:r>
        <w:rPr>
          <w:color w:val="auto"/>
        </w:rPr>
        <w:fldChar w:fldCharType="begin"/>
      </w:r>
      <w:r>
        <w:rPr>
          <w:color w:val="auto"/>
        </w:rPr>
        <w:instrText xml:space="preserve"> HYPERLINK "mailto:初赛以笔试形式进行。每个基层党组织须组织一支参赛队参加初赛，每队三人，并依次为本队1-3号选手。按各队3名选手卷面总分，取前12名党组织参加决赛。初赛中，如遇团体总分相同，则比较1号选手个人总分;若1号选手成绩也相同，则比较2号、3号选手个人总分。如需临时更换参赛选手，须报机关工委。各党组织在5月30日前将参加初赛人员名单(见附件2)报机关工委邮箱（kfqjggw@163.com），逾期未报者视为放弃参赛资格。" </w:instrText>
      </w:r>
      <w:r>
        <w:rPr>
          <w:color w:val="auto"/>
        </w:rPr>
        <w:fldChar w:fldCharType="separate"/>
      </w:r>
      <w:r>
        <w:rPr>
          <w:color w:val="auto"/>
        </w:rPr>
        <w:fldChar w:fldCharType="end"/>
      </w:r>
    </w:p>
    <w:p>
      <w:pPr>
        <w:pStyle w:val="5"/>
        <w:widowControl/>
        <w:spacing w:line="560" w:lineRule="exact"/>
        <w:ind w:firstLine="643" w:firstLineChars="200"/>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3.现场决赛及奖项设置</w:t>
      </w:r>
      <w:r>
        <w:rPr>
          <w:rFonts w:ascii="楷体_GB2312" w:hAnsi="仿宋_GB2312" w:eastAsia="楷体_GB2312" w:cs="仿宋_GB2312"/>
          <w:color w:val="auto"/>
          <w:sz w:val="32"/>
          <w:szCs w:val="32"/>
        </w:rPr>
        <w:t>。10</w:t>
      </w:r>
      <w:r>
        <w:rPr>
          <w:rFonts w:ascii="仿宋_GB2312" w:hAnsi="仿宋_GB2312" w:eastAsia="仿宋_GB2312" w:cs="仿宋_GB2312"/>
          <w:color w:val="auto"/>
          <w:sz w:val="32"/>
          <w:szCs w:val="32"/>
        </w:rPr>
        <w:t>支代表队通过必答、抢答等形式进行现场角逐，根据决赛答题总成绩，决出一等奖1名、二等奖3名、三等奖6名。竞赛详规见机关工委后续工作提示。</w:t>
      </w:r>
    </w:p>
    <w:p>
      <w:pPr>
        <w:pStyle w:val="5"/>
        <w:widowControl/>
        <w:spacing w:line="560" w:lineRule="exact"/>
        <w:ind w:firstLine="640" w:firstLineChars="200"/>
        <w:jc w:val="both"/>
        <w:rPr>
          <w:rFonts w:hint="default" w:ascii="楷体_GB2312" w:hAnsi="仿宋_GB2312" w:eastAsia="楷体_GB2312" w:cs="仿宋_GB2312"/>
          <w:color w:val="auto"/>
          <w:sz w:val="32"/>
          <w:szCs w:val="32"/>
        </w:rPr>
      </w:pPr>
      <w:r>
        <w:rPr>
          <w:rFonts w:ascii="楷体_GB2312" w:hAnsi="仿宋_GB2312" w:eastAsia="楷体_GB2312" w:cs="仿宋_GB2312"/>
          <w:color w:val="auto"/>
          <w:sz w:val="32"/>
          <w:szCs w:val="32"/>
        </w:rPr>
        <w:t>（五）“踔厉奋进·强区有我”演讲比赛</w:t>
      </w:r>
    </w:p>
    <w:p>
      <w:pPr>
        <w:pStyle w:val="5"/>
        <w:widowControl/>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1.参赛要求</w:t>
      </w:r>
      <w:r>
        <w:rPr>
          <w:rFonts w:ascii="仿宋_GB2312" w:hAnsi="仿宋_GB2312" w:eastAsia="仿宋_GB2312" w:cs="仿宋_GB2312"/>
          <w:color w:val="auto"/>
          <w:sz w:val="32"/>
          <w:szCs w:val="32"/>
        </w:rPr>
        <w:t>：区直机关各部门各单位均须推选1名选手参赛，性别、年龄、政治面貌等不限。参赛选手可结合本职工作，围绕在统筹疫情防控和经济社会发展中攻坚克难、在实现一流国际旅游城市“四区一极”工作目标中拼搏竞进等内容自主选题，原则上要求脱稿演讲，限时4分钟。</w:t>
      </w:r>
    </w:p>
    <w:p>
      <w:pPr>
        <w:pStyle w:val="5"/>
        <w:widowControl/>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2.提前初赛</w:t>
      </w:r>
      <w:r>
        <w:rPr>
          <w:rFonts w:ascii="仿宋_GB2312" w:hAnsi="仿宋_GB2312" w:eastAsia="仿宋_GB2312" w:cs="仿宋_GB2312"/>
          <w:color w:val="auto"/>
          <w:sz w:val="32"/>
          <w:szCs w:val="32"/>
        </w:rPr>
        <w:t>：10月12日在泰盛商务大厦第一会议室初赛。评委打分，总评分前5名选手进入决赛。</w:t>
      </w:r>
    </w:p>
    <w:p>
      <w:pPr>
        <w:pStyle w:val="5"/>
        <w:widowControl/>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3.现场决赛及奖项设置</w:t>
      </w:r>
      <w:r>
        <w:rPr>
          <w:rFonts w:ascii="仿宋_GB2312" w:hAnsi="仿宋_GB2312" w:eastAsia="仿宋_GB2312" w:cs="仿宋_GB2312"/>
          <w:color w:val="auto"/>
          <w:sz w:val="32"/>
          <w:szCs w:val="32"/>
        </w:rPr>
        <w:t>。根据评委现场打分结果，决出一等奖2名、二等奖3名。比赛详规见机关工委后续工作提示。</w:t>
      </w:r>
    </w:p>
    <w:p>
      <w:pPr>
        <w:pStyle w:val="5"/>
        <w:widowControl/>
        <w:spacing w:line="560" w:lineRule="exact"/>
        <w:ind w:firstLine="640" w:firstLineChars="200"/>
        <w:jc w:val="both"/>
        <w:rPr>
          <w:rFonts w:hint="default" w:ascii="楷体_GB2312" w:hAnsi="仿宋_GB2312" w:eastAsia="楷体_GB2312" w:cs="仿宋_GB2312"/>
          <w:color w:val="auto"/>
          <w:sz w:val="32"/>
          <w:szCs w:val="32"/>
        </w:rPr>
      </w:pPr>
      <w:r>
        <w:rPr>
          <w:rFonts w:ascii="楷体_GB2312" w:hAnsi="仿宋_GB2312" w:eastAsia="楷体_GB2312" w:cs="仿宋_GB2312"/>
          <w:color w:val="auto"/>
          <w:sz w:val="32"/>
          <w:szCs w:val="32"/>
        </w:rPr>
        <w:t>（六）机关党员干部职工才艺展演</w:t>
      </w:r>
    </w:p>
    <w:p>
      <w:pPr>
        <w:pStyle w:val="5"/>
        <w:widowControl/>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1.参演人员：</w:t>
      </w:r>
      <w:r>
        <w:rPr>
          <w:rFonts w:ascii="仿宋_GB2312" w:hAnsi="仿宋_GB2312" w:eastAsia="仿宋_GB2312" w:cs="仿宋_GB2312"/>
          <w:color w:val="auto"/>
          <w:sz w:val="32"/>
          <w:szCs w:val="32"/>
        </w:rPr>
        <w:t xml:space="preserve">区直机关工委下属各部门各单位党员干部职工等，性别、年龄、政治面貌等不限，人数较少的单位，可自行结组参加表演。 </w:t>
      </w:r>
    </w:p>
    <w:p>
      <w:pPr>
        <w:pStyle w:val="5"/>
        <w:widowControl/>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2.表演形式</w:t>
      </w:r>
      <w:r>
        <w:rPr>
          <w:rFonts w:ascii="仿宋_GB2312" w:hAnsi="仿宋_GB2312" w:eastAsia="仿宋_GB2312" w:cs="仿宋_GB2312"/>
          <w:color w:val="auto"/>
          <w:sz w:val="32"/>
          <w:szCs w:val="32"/>
        </w:rPr>
        <w:t>：各部门各单位自行编排个人或集体红色经典诵读、歌舞、器乐、戏曲、曲艺等节目，要求主题健康向上。</w:t>
      </w:r>
    </w:p>
    <w:p>
      <w:pPr>
        <w:pStyle w:val="5"/>
        <w:widowControl/>
        <w:spacing w:line="560" w:lineRule="exact"/>
        <w:ind w:firstLine="643"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b/>
          <w:color w:val="auto"/>
          <w:sz w:val="32"/>
          <w:szCs w:val="32"/>
        </w:rPr>
        <w:t>3.节目初选及现场展演。</w:t>
      </w:r>
      <w:r>
        <w:rPr>
          <w:rFonts w:ascii="仿宋_GB2312" w:hAnsi="仿宋_GB2312" w:eastAsia="仿宋_GB2312" w:cs="仿宋_GB2312"/>
          <w:color w:val="auto"/>
          <w:sz w:val="32"/>
          <w:szCs w:val="32"/>
        </w:rPr>
        <w:t>10月12日在泰盛商务大厦第一会议室进行节目初选，评委打分，总评分前5名节目进入现场展演。</w:t>
      </w:r>
    </w:p>
    <w:p>
      <w:pPr>
        <w:pStyle w:val="5"/>
        <w:widowControl/>
        <w:spacing w:line="560" w:lineRule="exact"/>
        <w:ind w:firstLine="640" w:firstLineChars="200"/>
        <w:jc w:val="both"/>
        <w:rPr>
          <w:rFonts w:hint="default" w:ascii="黑体" w:hAnsi="黑体" w:eastAsia="黑体" w:cs="黑体"/>
          <w:color w:val="auto"/>
          <w:sz w:val="32"/>
          <w:szCs w:val="32"/>
        </w:rPr>
      </w:pPr>
      <w:r>
        <w:rPr>
          <w:rFonts w:ascii="黑体" w:hAnsi="黑体" w:eastAsia="黑体" w:cs="黑体"/>
          <w:color w:val="auto"/>
          <w:sz w:val="32"/>
          <w:szCs w:val="32"/>
        </w:rPr>
        <w:t>三、相关要求</w:t>
      </w:r>
    </w:p>
    <w:p>
      <w:pPr>
        <w:pStyle w:val="5"/>
        <w:widowControl/>
        <w:spacing w:line="560" w:lineRule="exact"/>
        <w:ind w:firstLine="640" w:firstLineChars="200"/>
        <w:jc w:val="both"/>
        <w:rPr>
          <w:rFonts w:hint="default" w:ascii="仿宋_GB2312" w:hAnsi="仿宋_GB2312" w:eastAsia="仿宋_GB2312" w:cs="仿宋_GB2312"/>
          <w:color w:val="auto"/>
          <w:sz w:val="32"/>
          <w:szCs w:val="32"/>
        </w:rPr>
      </w:pPr>
      <w:r>
        <w:rPr>
          <w:rFonts w:ascii="楷体_GB2312" w:hAnsi="仿宋_GB2312" w:eastAsia="楷体_GB2312" w:cs="仿宋_GB2312"/>
          <w:color w:val="auto"/>
          <w:sz w:val="32"/>
          <w:szCs w:val="32"/>
        </w:rPr>
        <w:t>1.高度重视，精心组织</w:t>
      </w:r>
      <w:r>
        <w:rPr>
          <w:rFonts w:ascii="仿宋_GB2312" w:hAnsi="仿宋_GB2312" w:eastAsia="仿宋_GB2312" w:cs="仿宋_GB2312"/>
          <w:color w:val="auto"/>
          <w:sz w:val="32"/>
          <w:szCs w:val="32"/>
        </w:rPr>
        <w:t xml:space="preserve">。此次主题党日活动是全面展示区直机关党建工作成效、展现机关党员干部精神风貌的重要举措。机关各部门各单位要高度重视，认真做好活动组织和参赛选手选拔等工作，并安排专人任领队，负责活动组织、报名、参赛、沟通协调等工作。下属基层党组织负责同志、党务干部等要带头参加活动，积极参加活动的下属各部门各单位在本年度基层党建考核中酌情给予加分。 </w:t>
      </w:r>
    </w:p>
    <w:p>
      <w:pPr>
        <w:pStyle w:val="5"/>
        <w:widowControl/>
        <w:spacing w:line="560" w:lineRule="exact"/>
        <w:ind w:firstLine="640" w:firstLineChars="200"/>
        <w:rPr>
          <w:rFonts w:hint="default" w:ascii="仿宋_GB2312" w:hAnsi="仿宋_GB2312" w:eastAsia="仿宋_GB2312" w:cs="仿宋_GB2312"/>
          <w:color w:val="auto"/>
          <w:sz w:val="32"/>
          <w:szCs w:val="32"/>
        </w:rPr>
      </w:pPr>
      <w:r>
        <w:rPr>
          <w:rFonts w:ascii="楷体_GB2312" w:hAnsi="仿宋_GB2312" w:eastAsia="楷体_GB2312" w:cs="仿宋_GB2312"/>
          <w:color w:val="auto"/>
          <w:sz w:val="32"/>
          <w:szCs w:val="32"/>
        </w:rPr>
        <w:t>2.积极参与，展示风采。</w:t>
      </w:r>
      <w:r>
        <w:rPr>
          <w:rFonts w:ascii="仿宋_GB2312" w:hAnsi="仿宋_GB2312" w:eastAsia="仿宋_GB2312" w:cs="仿宋_GB2312"/>
          <w:color w:val="auto"/>
          <w:sz w:val="32"/>
          <w:szCs w:val="32"/>
        </w:rPr>
        <w:t>全体参赛队员要认真学习，做好竞赛的各项准备。参加</w:t>
      </w:r>
      <w:r>
        <w:rPr>
          <w:rFonts w:ascii="楷体_GB2312" w:hAnsi="仿宋_GB2312" w:eastAsia="楷体_GB2312" w:cs="仿宋_GB2312"/>
          <w:color w:val="auto"/>
          <w:sz w:val="32"/>
          <w:szCs w:val="32"/>
        </w:rPr>
        <w:t>重温入党誓词暨2022年机关新党员入党宣誓仪式的全体人员应着正装，参加</w:t>
      </w:r>
      <w:r>
        <w:rPr>
          <w:rFonts w:ascii="仿宋_GB2312" w:hAnsi="仿宋_GB2312" w:eastAsia="仿宋_GB2312" w:cs="仿宋_GB2312"/>
          <w:color w:val="auto"/>
          <w:sz w:val="32"/>
          <w:szCs w:val="32"/>
        </w:rPr>
        <w:t>知识竞赛决赛的各代表队原则上统一服装。各单位参加“献礼二十大、建功新征程”主题党日活动报名表（见附件），加盖公章后于9月30日前报区直机关工委（泰盛商务大厦1904房间）。</w:t>
      </w:r>
      <w:r>
        <w:rPr>
          <w:color w:val="auto"/>
        </w:rPr>
        <w:fldChar w:fldCharType="begin"/>
      </w:r>
      <w:r>
        <w:rPr>
          <w:color w:val="auto"/>
        </w:rPr>
        <w:instrText xml:space="preserve"> HYPERLINK "mailto:电子版发至邮箱kfqjggw@163.com" </w:instrText>
      </w:r>
      <w:r>
        <w:rPr>
          <w:color w:val="auto"/>
        </w:rPr>
        <w:fldChar w:fldCharType="separate"/>
      </w:r>
      <w:r>
        <w:rPr>
          <w:rFonts w:ascii="仿宋_GB2312" w:hAnsi="仿宋_GB2312" w:eastAsia="仿宋_GB2312" w:cs="仿宋_GB2312"/>
          <w:color w:val="auto"/>
          <w:sz w:val="32"/>
          <w:szCs w:val="32"/>
        </w:rPr>
        <w:t>电子版发至邮箱kfqjggw@163.com</w:t>
      </w:r>
      <w:r>
        <w:rPr>
          <w:rFonts w:ascii="仿宋_GB2312" w:hAnsi="仿宋_GB2312" w:eastAsia="仿宋_GB2312" w:cs="仿宋_GB2312"/>
          <w:color w:val="auto"/>
          <w:sz w:val="32"/>
          <w:szCs w:val="32"/>
        </w:rPr>
        <w:fldChar w:fldCharType="end"/>
      </w:r>
      <w:r>
        <w:rPr>
          <w:rFonts w:ascii="仿宋_GB2312" w:hAnsi="仿宋_GB2312" w:eastAsia="仿宋_GB2312" w:cs="仿宋_GB2312"/>
          <w:color w:val="auto"/>
          <w:sz w:val="32"/>
          <w:szCs w:val="32"/>
        </w:rPr>
        <w:t xml:space="preserve">，联系人：付秋梦，联系电话：3926095。  </w:t>
      </w:r>
    </w:p>
    <w:p>
      <w:pPr>
        <w:pStyle w:val="5"/>
        <w:widowControl/>
        <w:spacing w:line="560" w:lineRule="exact"/>
        <w:ind w:firstLine="640" w:firstLineChars="200"/>
        <w:jc w:val="both"/>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ascii="楷体_GB2312" w:hAnsi="仿宋_GB2312" w:eastAsia="楷体_GB2312" w:cs="仿宋_GB2312"/>
          <w:color w:val="auto"/>
          <w:sz w:val="32"/>
          <w:szCs w:val="32"/>
        </w:rPr>
        <w:t>以赛促学，学用结合。</w:t>
      </w:r>
      <w:r>
        <w:rPr>
          <w:rFonts w:ascii="仿宋_GB2312" w:hAnsi="仿宋_GB2312" w:eastAsia="仿宋_GB2312" w:cs="仿宋_GB2312"/>
          <w:color w:val="auto"/>
          <w:sz w:val="32"/>
          <w:szCs w:val="32"/>
        </w:rPr>
        <w:t xml:space="preserve">机关各部门各单位要以此次主题党日活动为契机，深入落实党史学习教育常态化长效化政治任务，教育引导党员干部进一步增强“四个意识”、坚定“四个自信”、做到“两个维护”，促进机关党员干部党性修养和综合素质“双提升”，以区直机关党建的新成效、党员干部职工的新风貌向党的二十大胜利召开献礼。 </w:t>
      </w:r>
    </w:p>
    <w:p>
      <w:pPr>
        <w:pStyle w:val="5"/>
        <w:widowControl/>
        <w:spacing w:line="560" w:lineRule="exact"/>
        <w:ind w:left="895" w:leftChars="350" w:hanging="160" w:hangingChars="50"/>
        <w:rPr>
          <w:rFonts w:hint="default" w:ascii="仿宋_GB2312" w:hAnsi="仿宋_GB2312" w:eastAsia="仿宋_GB2312" w:cs="仿宋_GB2312"/>
          <w:color w:val="auto"/>
          <w:sz w:val="32"/>
          <w:szCs w:val="32"/>
        </w:rPr>
      </w:pPr>
    </w:p>
    <w:p>
      <w:pPr>
        <w:pStyle w:val="5"/>
        <w:widowControl/>
        <w:spacing w:line="560" w:lineRule="exact"/>
        <w:ind w:left="1855" w:leftChars="350" w:hanging="1120" w:hangingChars="350"/>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附件：“献礼二十大、建功新征程”主题党日活动报名表</w:t>
      </w:r>
    </w:p>
    <w:p>
      <w:pPr>
        <w:pStyle w:val="6"/>
        <w:widowControl/>
        <w:spacing w:beforeAutospacing="0" w:afterAutospacing="0" w:line="560" w:lineRule="exact"/>
        <w:ind w:left="630" w:leftChars="3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pStyle w:val="6"/>
        <w:widowControl/>
        <w:spacing w:beforeAutospacing="0" w:afterAutospacing="0" w:line="560" w:lineRule="exact"/>
        <w:ind w:left="630" w:leftChars="300" w:firstLine="5120" w:firstLineChars="16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2022年9月21日</w:t>
      </w:r>
    </w:p>
    <w:p>
      <w:pPr>
        <w:pStyle w:val="5"/>
        <w:widowControl/>
        <w:spacing w:line="560" w:lineRule="exact"/>
        <w:jc w:val="both"/>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区直机关工委</w:t>
      </w:r>
    </w:p>
    <w:p>
      <w:pPr>
        <w:pStyle w:val="5"/>
        <w:widowControl/>
        <w:spacing w:line="560" w:lineRule="exact"/>
        <w:jc w:val="both"/>
        <w:rPr>
          <w:rFonts w:hint="default" w:ascii="仿宋_GB2312" w:hAnsi="仿宋_GB2312" w:eastAsia="仿宋_GB2312" w:cs="仿宋_GB2312"/>
          <w:color w:val="auto"/>
          <w:sz w:val="32"/>
          <w:szCs w:val="32"/>
        </w:rPr>
      </w:pPr>
    </w:p>
    <w:p>
      <w:pPr>
        <w:pStyle w:val="5"/>
        <w:widowControl/>
        <w:spacing w:line="560" w:lineRule="exact"/>
        <w:jc w:val="both"/>
        <w:rPr>
          <w:rFonts w:hint="default" w:ascii="仿宋_GB2312" w:hAnsi="仿宋_GB2312" w:eastAsia="仿宋_GB2312" w:cs="仿宋_GB2312"/>
          <w:color w:val="auto"/>
          <w:sz w:val="32"/>
          <w:szCs w:val="32"/>
        </w:rPr>
      </w:pPr>
      <w:r>
        <w:rPr>
          <w:rFonts w:ascii="仿宋_GB2312" w:hAnsi="黑体" w:eastAsia="仿宋_GB2312" w:cs="黑体"/>
          <w:color w:val="auto"/>
          <w:sz w:val="32"/>
          <w:szCs w:val="32"/>
        </w:rPr>
        <w:t xml:space="preserve"> </w:t>
      </w:r>
    </w:p>
    <w:p>
      <w:pPr>
        <w:pStyle w:val="5"/>
        <w:widowControl/>
        <w:spacing w:line="560" w:lineRule="exact"/>
        <w:jc w:val="both"/>
        <w:rPr>
          <w:rFonts w:hint="default" w:ascii="仿宋_GB2312" w:hAnsi="仿宋_GB2312" w:eastAsia="仿宋_GB2312" w:cs="仿宋_GB2312"/>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p>
    <w:p>
      <w:pPr>
        <w:spacing w:line="560" w:lineRule="exact"/>
        <w:jc w:val="left"/>
        <w:rPr>
          <w:rFonts w:ascii="黑体" w:hAnsi="黑体" w:eastAsia="黑体" w:cs="黑体"/>
          <w:color w:val="auto"/>
          <w:sz w:val="32"/>
          <w:szCs w:val="32"/>
        </w:rPr>
      </w:pPr>
      <w:bookmarkStart w:id="0" w:name="_GoBack"/>
      <w:bookmarkEnd w:id="0"/>
    </w:p>
    <w:p>
      <w:pPr>
        <w:spacing w:line="560" w:lineRule="exact"/>
        <w:jc w:val="left"/>
        <w:rPr>
          <w:rFonts w:ascii="黑体" w:hAnsi="黑体" w:eastAsia="黑体" w:cs="黑体"/>
          <w:color w:val="auto"/>
          <w:sz w:val="32"/>
          <w:szCs w:val="32"/>
        </w:rPr>
      </w:pPr>
      <w:r>
        <w:rPr>
          <w:rFonts w:hint="eastAsia" w:ascii="黑体" w:hAnsi="黑体" w:eastAsia="黑体" w:cs="黑体"/>
          <w:color w:val="auto"/>
          <w:sz w:val="32"/>
          <w:szCs w:val="32"/>
        </w:rPr>
        <w:t>附件</w:t>
      </w:r>
    </w:p>
    <w:p>
      <w:pPr>
        <w:pStyle w:val="5"/>
        <w:widowControl/>
        <w:spacing w:line="560" w:lineRule="exact"/>
        <w:ind w:left="915" w:leftChars="350" w:hanging="180" w:hangingChars="50"/>
        <w:jc w:val="center"/>
        <w:rPr>
          <w:rFonts w:hint="default" w:ascii="方正小标宋简体" w:hAnsi="黑体" w:eastAsia="方正小标宋简体" w:cs="黑体"/>
          <w:color w:val="auto"/>
          <w:kern w:val="2"/>
          <w:sz w:val="36"/>
          <w:szCs w:val="36"/>
        </w:rPr>
      </w:pPr>
      <w:r>
        <w:rPr>
          <w:rFonts w:ascii="方正小标宋简体" w:hAnsi="黑体" w:eastAsia="方正小标宋简体" w:cs="黑体"/>
          <w:color w:val="auto"/>
          <w:kern w:val="2"/>
          <w:sz w:val="36"/>
          <w:szCs w:val="36"/>
        </w:rPr>
        <w:t>区直机关工委“献礼二十大、建功新征程”</w:t>
      </w:r>
    </w:p>
    <w:p>
      <w:pPr>
        <w:pStyle w:val="5"/>
        <w:widowControl/>
        <w:spacing w:line="560" w:lineRule="exact"/>
        <w:ind w:left="915" w:leftChars="350" w:hanging="180" w:hangingChars="50"/>
        <w:jc w:val="center"/>
        <w:rPr>
          <w:rFonts w:hint="default" w:ascii="方正小标宋简体" w:hAnsi="黑体" w:eastAsia="方正小标宋简体" w:cs="黑体"/>
          <w:color w:val="auto"/>
          <w:sz w:val="36"/>
          <w:szCs w:val="36"/>
        </w:rPr>
      </w:pPr>
      <w:r>
        <w:rPr>
          <w:rFonts w:ascii="方正小标宋简体" w:hAnsi="黑体" w:eastAsia="方正小标宋简体" w:cs="黑体"/>
          <w:color w:val="auto"/>
          <w:kern w:val="2"/>
          <w:sz w:val="36"/>
          <w:szCs w:val="36"/>
        </w:rPr>
        <w:t>主题党日活动报名表</w:t>
      </w:r>
    </w:p>
    <w:tbl>
      <w:tblPr>
        <w:tblStyle w:val="8"/>
        <w:tblpPr w:leftFromText="180" w:rightFromText="180" w:vertAnchor="text" w:horzAnchor="margin" w:tblpY="286"/>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676"/>
        <w:gridCol w:w="25"/>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518" w:type="dxa"/>
            <w:vAlign w:val="center"/>
          </w:tcPr>
          <w:p>
            <w:pPr>
              <w:spacing w:line="560" w:lineRule="exact"/>
              <w:jc w:val="center"/>
              <w:rPr>
                <w:rFonts w:ascii="仿宋_GB2312" w:hAnsi="宋体" w:eastAsia="仿宋_GB2312" w:cs="宋体"/>
                <w:color w:val="auto"/>
                <w:sz w:val="32"/>
                <w:szCs w:val="32"/>
              </w:rPr>
            </w:pPr>
            <w:r>
              <w:rPr>
                <w:rFonts w:hint="eastAsia" w:ascii="黑体" w:hAnsi="黑体" w:eastAsia="黑体" w:cs="黑体"/>
                <w:color w:val="auto"/>
                <w:sz w:val="32"/>
                <w:szCs w:val="32"/>
              </w:rPr>
              <w:t>参赛单位</w:t>
            </w:r>
          </w:p>
        </w:tc>
        <w:tc>
          <w:tcPr>
            <w:tcW w:w="6237" w:type="dxa"/>
            <w:gridSpan w:val="4"/>
            <w:vAlign w:val="center"/>
          </w:tcPr>
          <w:p>
            <w:pPr>
              <w:spacing w:line="560" w:lineRule="exact"/>
              <w:ind w:left="320" w:hanging="320" w:hangingChars="100"/>
              <w:jc w:val="center"/>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518" w:type="dxa"/>
            <w:vMerge w:val="restart"/>
            <w:vAlign w:val="center"/>
          </w:tcPr>
          <w:p>
            <w:pPr>
              <w:pStyle w:val="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参加重温入党誓词暨2022年机关新党员入党宣誓仪式</w:t>
            </w:r>
          </w:p>
        </w:tc>
        <w:tc>
          <w:tcPr>
            <w:tcW w:w="1676" w:type="dxa"/>
            <w:vAlign w:val="center"/>
          </w:tcPr>
          <w:p>
            <w:pPr>
              <w:spacing w:line="56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带队人员</w:t>
            </w:r>
            <w:r>
              <w:rPr>
                <w:rFonts w:hint="eastAsia" w:ascii="黑体" w:hAnsi="黑体" w:eastAsia="黑体" w:cs="黑体"/>
                <w:b w:val="0"/>
                <w:bCs w:val="0"/>
                <w:color w:val="auto"/>
                <w:sz w:val="32"/>
                <w:szCs w:val="32"/>
              </w:rPr>
              <w:t>姓名</w:t>
            </w:r>
          </w:p>
        </w:tc>
        <w:tc>
          <w:tcPr>
            <w:tcW w:w="2293" w:type="dxa"/>
            <w:gridSpan w:val="2"/>
            <w:vAlign w:val="center"/>
          </w:tcPr>
          <w:p>
            <w:pPr>
              <w:spacing w:line="56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职务</w:t>
            </w:r>
          </w:p>
        </w:tc>
        <w:tc>
          <w:tcPr>
            <w:tcW w:w="2268" w:type="dxa"/>
            <w:vAlign w:val="center"/>
          </w:tcPr>
          <w:p>
            <w:pPr>
              <w:spacing w:line="560" w:lineRule="exact"/>
              <w:jc w:val="center"/>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18" w:type="dxa"/>
            <w:vMerge w:val="continue"/>
            <w:vAlign w:val="center"/>
          </w:tcPr>
          <w:p>
            <w:pPr>
              <w:pStyle w:val="5"/>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黑体" w:hAnsi="黑体" w:eastAsia="黑体" w:cs="黑体"/>
                <w:color w:val="auto"/>
                <w:sz w:val="32"/>
                <w:szCs w:val="32"/>
              </w:rPr>
            </w:pPr>
          </w:p>
        </w:tc>
        <w:tc>
          <w:tcPr>
            <w:tcW w:w="1676" w:type="dxa"/>
            <w:vAlign w:val="center"/>
          </w:tcPr>
          <w:p>
            <w:pPr>
              <w:spacing w:line="560" w:lineRule="exact"/>
              <w:jc w:val="center"/>
              <w:rPr>
                <w:rFonts w:hint="eastAsia" w:ascii="仿宋_GB2312" w:hAnsi="宋体" w:eastAsia="仿宋_GB2312" w:cs="宋体"/>
                <w:color w:val="auto"/>
                <w:sz w:val="32"/>
                <w:szCs w:val="32"/>
              </w:rPr>
            </w:pPr>
          </w:p>
        </w:tc>
        <w:tc>
          <w:tcPr>
            <w:tcW w:w="2293" w:type="dxa"/>
            <w:gridSpan w:val="2"/>
            <w:vAlign w:val="center"/>
          </w:tcPr>
          <w:p>
            <w:pPr>
              <w:spacing w:line="560" w:lineRule="exact"/>
              <w:jc w:val="center"/>
              <w:rPr>
                <w:rFonts w:hint="eastAsia" w:ascii="仿宋_GB2312" w:hAnsi="宋体" w:eastAsia="仿宋_GB2312" w:cs="宋体"/>
                <w:color w:val="auto"/>
                <w:sz w:val="32"/>
                <w:szCs w:val="32"/>
              </w:rPr>
            </w:pPr>
          </w:p>
        </w:tc>
        <w:tc>
          <w:tcPr>
            <w:tcW w:w="2268" w:type="dxa"/>
            <w:vAlign w:val="center"/>
          </w:tcPr>
          <w:p>
            <w:pPr>
              <w:spacing w:line="560" w:lineRule="exact"/>
              <w:jc w:val="center"/>
              <w:rPr>
                <w:rFonts w:hint="eastAsia" w:ascii="仿宋_GB2312" w:hAnsi="宋体" w:eastAsia="仿宋_GB2312"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518" w:type="dxa"/>
            <w:vMerge w:val="restart"/>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“标准化党支部”短视频展播</w:t>
            </w:r>
          </w:p>
        </w:tc>
        <w:tc>
          <w:tcPr>
            <w:tcW w:w="3969" w:type="dxa"/>
            <w:gridSpan w:val="3"/>
            <w:vAlign w:val="center"/>
          </w:tcPr>
          <w:p>
            <w:pPr>
              <w:spacing w:line="56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主题</w:t>
            </w:r>
          </w:p>
        </w:tc>
        <w:tc>
          <w:tcPr>
            <w:tcW w:w="2268" w:type="dxa"/>
            <w:vAlign w:val="center"/>
          </w:tcPr>
          <w:p>
            <w:pPr>
              <w:spacing w:line="56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18"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tc>
        <w:tc>
          <w:tcPr>
            <w:tcW w:w="3969" w:type="dxa"/>
            <w:gridSpan w:val="3"/>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518" w:type="dxa"/>
            <w:vMerge w:val="restart"/>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参加“永远跟党走”主题知识竞赛 </w:t>
            </w:r>
          </w:p>
        </w:tc>
        <w:tc>
          <w:tcPr>
            <w:tcW w:w="1701" w:type="dxa"/>
            <w:gridSpan w:val="2"/>
            <w:vAlign w:val="center"/>
          </w:tcPr>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姓名</w:t>
            </w:r>
          </w:p>
        </w:tc>
        <w:tc>
          <w:tcPr>
            <w:tcW w:w="2268" w:type="dxa"/>
            <w:vAlign w:val="center"/>
          </w:tcPr>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职务</w:t>
            </w:r>
          </w:p>
        </w:tc>
        <w:tc>
          <w:tcPr>
            <w:tcW w:w="2268" w:type="dxa"/>
            <w:vAlign w:val="center"/>
          </w:tcPr>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518"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tc>
        <w:tc>
          <w:tcPr>
            <w:tcW w:w="1701" w:type="dxa"/>
            <w:gridSpan w:val="2"/>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518"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tc>
        <w:tc>
          <w:tcPr>
            <w:tcW w:w="1701" w:type="dxa"/>
            <w:gridSpan w:val="2"/>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18"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tc>
        <w:tc>
          <w:tcPr>
            <w:tcW w:w="1701" w:type="dxa"/>
            <w:gridSpan w:val="2"/>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518" w:type="dxa"/>
            <w:vMerge w:val="restart"/>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参加“踔厉奋进·强区有我”演讲比赛 </w:t>
            </w:r>
          </w:p>
        </w:tc>
        <w:tc>
          <w:tcPr>
            <w:tcW w:w="1701" w:type="dxa"/>
            <w:gridSpan w:val="2"/>
            <w:vAlign w:val="center"/>
          </w:tcPr>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姓名</w:t>
            </w:r>
          </w:p>
        </w:tc>
        <w:tc>
          <w:tcPr>
            <w:tcW w:w="2268" w:type="dxa"/>
            <w:vAlign w:val="center"/>
          </w:tcPr>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职务</w:t>
            </w:r>
          </w:p>
        </w:tc>
        <w:tc>
          <w:tcPr>
            <w:tcW w:w="2268" w:type="dxa"/>
            <w:vAlign w:val="center"/>
          </w:tcPr>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18"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tc>
        <w:tc>
          <w:tcPr>
            <w:tcW w:w="1701" w:type="dxa"/>
            <w:gridSpan w:val="2"/>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18" w:type="dxa"/>
            <w:vMerge w:val="restart"/>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才艺展演</w:t>
            </w:r>
          </w:p>
        </w:tc>
        <w:tc>
          <w:tcPr>
            <w:tcW w:w="1701" w:type="dxa"/>
            <w:gridSpan w:val="2"/>
            <w:vAlign w:val="center"/>
          </w:tcPr>
          <w:p>
            <w:pPr>
              <w:spacing w:line="560" w:lineRule="exact"/>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节目</w:t>
            </w:r>
          </w:p>
        </w:tc>
        <w:tc>
          <w:tcPr>
            <w:tcW w:w="2268" w:type="dxa"/>
            <w:vAlign w:val="center"/>
          </w:tcPr>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表演形式</w:t>
            </w:r>
          </w:p>
        </w:tc>
        <w:tc>
          <w:tcPr>
            <w:tcW w:w="2268" w:type="dxa"/>
            <w:vAlign w:val="center"/>
          </w:tcPr>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参演人数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18"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tc>
        <w:tc>
          <w:tcPr>
            <w:tcW w:w="1701" w:type="dxa"/>
            <w:gridSpan w:val="2"/>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518"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tc>
        <w:tc>
          <w:tcPr>
            <w:tcW w:w="1701" w:type="dxa"/>
            <w:gridSpan w:val="2"/>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518" w:type="dxa"/>
            <w:vMerge w:val="restart"/>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活动领队</w:t>
            </w:r>
          </w:p>
        </w:tc>
        <w:tc>
          <w:tcPr>
            <w:tcW w:w="1701" w:type="dxa"/>
            <w:gridSpan w:val="2"/>
            <w:vAlign w:val="center"/>
          </w:tcPr>
          <w:p>
            <w:pPr>
              <w:spacing w:line="560" w:lineRule="exact"/>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姓名</w:t>
            </w:r>
          </w:p>
        </w:tc>
        <w:tc>
          <w:tcPr>
            <w:tcW w:w="2268" w:type="dxa"/>
            <w:vAlign w:val="center"/>
          </w:tcPr>
          <w:p>
            <w:pPr>
              <w:spacing w:line="560" w:lineRule="exact"/>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职务</w:t>
            </w:r>
          </w:p>
        </w:tc>
        <w:tc>
          <w:tcPr>
            <w:tcW w:w="2268" w:type="dxa"/>
            <w:vAlign w:val="center"/>
          </w:tcPr>
          <w:p>
            <w:pPr>
              <w:spacing w:line="560" w:lineRule="exact"/>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8"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tc>
        <w:tc>
          <w:tcPr>
            <w:tcW w:w="1701" w:type="dxa"/>
            <w:gridSpan w:val="2"/>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c>
          <w:tcPr>
            <w:tcW w:w="2268" w:type="dxa"/>
            <w:vAlign w:val="center"/>
          </w:tcPr>
          <w:p>
            <w:pPr>
              <w:spacing w:line="560" w:lineRule="exact"/>
              <w:jc w:val="center"/>
              <w:rPr>
                <w:rFonts w:ascii="仿宋_GB2312" w:hAnsi="宋体" w:eastAsia="仿宋_GB2312" w:cs="宋体"/>
                <w:color w:val="auto"/>
                <w:sz w:val="32"/>
                <w:szCs w:val="32"/>
              </w:rPr>
            </w:pPr>
          </w:p>
        </w:tc>
      </w:tr>
    </w:tbl>
    <w:p>
      <w:pPr>
        <w:adjustRightInd w:val="0"/>
        <w:snapToGrid w:val="0"/>
        <w:rPr>
          <w:rFonts w:hint="eastAsia" w:ascii="方正小标宋简体" w:hAnsi="FangSong_GB2312" w:eastAsia="方正小标宋简体"/>
          <w:sz w:val="36"/>
          <w:szCs w:val="36"/>
        </w:rPr>
      </w:pPr>
    </w:p>
    <w:sectPr>
      <w:pgSz w:w="11906" w:h="16838"/>
      <w:pgMar w:top="2064" w:right="1576"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69A0"/>
    <w:rsid w:val="00172A27"/>
    <w:rsid w:val="002328FE"/>
    <w:rsid w:val="00253ED8"/>
    <w:rsid w:val="0033430E"/>
    <w:rsid w:val="003F1AA1"/>
    <w:rsid w:val="00A36BB8"/>
    <w:rsid w:val="00AE5318"/>
    <w:rsid w:val="00AF0A7B"/>
    <w:rsid w:val="00C47B70"/>
    <w:rsid w:val="00E6631E"/>
    <w:rsid w:val="06587516"/>
    <w:rsid w:val="073F3A42"/>
    <w:rsid w:val="0AD678A6"/>
    <w:rsid w:val="0B0E2CBD"/>
    <w:rsid w:val="0FCA3F2C"/>
    <w:rsid w:val="12DB0F42"/>
    <w:rsid w:val="13FA187E"/>
    <w:rsid w:val="15E221A0"/>
    <w:rsid w:val="19EE684C"/>
    <w:rsid w:val="218C13AA"/>
    <w:rsid w:val="23DC6D22"/>
    <w:rsid w:val="272D7DA7"/>
    <w:rsid w:val="2D930248"/>
    <w:rsid w:val="30097E55"/>
    <w:rsid w:val="34F145D9"/>
    <w:rsid w:val="35902823"/>
    <w:rsid w:val="38EC327C"/>
    <w:rsid w:val="3C113C6C"/>
    <w:rsid w:val="3DA24624"/>
    <w:rsid w:val="3EDD5C7B"/>
    <w:rsid w:val="42CF6D3F"/>
    <w:rsid w:val="43C418DE"/>
    <w:rsid w:val="445277AA"/>
    <w:rsid w:val="49D75768"/>
    <w:rsid w:val="4DAB6950"/>
    <w:rsid w:val="4F233098"/>
    <w:rsid w:val="4FC879CC"/>
    <w:rsid w:val="55D6359F"/>
    <w:rsid w:val="56EE4E24"/>
    <w:rsid w:val="577F4DB4"/>
    <w:rsid w:val="5853025D"/>
    <w:rsid w:val="5DEB0872"/>
    <w:rsid w:val="600C17B2"/>
    <w:rsid w:val="60137F6F"/>
    <w:rsid w:val="687E2D75"/>
    <w:rsid w:val="788577BF"/>
    <w:rsid w:val="7966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Char"/>
    <w:basedOn w:val="1"/>
    <w:qFormat/>
    <w:uiPriority w:val="0"/>
  </w:style>
  <w:style w:type="character" w:customStyle="1" w:styleId="12">
    <w:name w:val="font11"/>
    <w:basedOn w:val="9"/>
    <w:qFormat/>
    <w:uiPriority w:val="0"/>
    <w:rPr>
      <w:rFonts w:hint="eastAsia" w:ascii="宋体" w:hAnsi="宋体" w:eastAsia="宋体" w:cs="宋体"/>
      <w:color w:val="000000"/>
      <w:sz w:val="23"/>
      <w:szCs w:val="23"/>
      <w:u w:val="none"/>
    </w:rPr>
  </w:style>
  <w:style w:type="character" w:customStyle="1" w:styleId="13">
    <w:name w:val="页眉 Char"/>
    <w:basedOn w:val="9"/>
    <w:link w:val="4"/>
    <w:qFormat/>
    <w:uiPriority w:val="0"/>
    <w:rPr>
      <w:rFonts w:asciiTheme="minorHAnsi" w:hAnsiTheme="minorHAnsi" w:eastAsiaTheme="minorEastAsia" w:cstheme="minorBidi"/>
      <w:kern w:val="2"/>
      <w:sz w:val="18"/>
      <w:szCs w:val="18"/>
    </w:rPr>
  </w:style>
  <w:style w:type="character" w:customStyle="1" w:styleId="14">
    <w:name w:val="页脚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管委</Company>
  <Pages>6</Pages>
  <Words>461</Words>
  <Characters>2629</Characters>
  <Lines>21</Lines>
  <Paragraphs>6</Paragraphs>
  <TotalTime>9</TotalTime>
  <ScaleCrop>false</ScaleCrop>
  <LinksUpToDate>false</LinksUpToDate>
  <CharactersWithSpaces>3084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2022-08-18T02:27:00Z</dcterms:created>
  <dc:creator>程小蕊</dc:creator>
  <cp:lastModifiedBy>Administrator</cp:lastModifiedBy>
  <cp:lastPrinted>2022-08-18T02:26:00Z</cp:lastPrinted>
  <dcterms:modified xsi:type="dcterms:W3CDTF">2022-09-21T09:23:40Z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